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w:t>
      </w:r>
      <w:r w:rsidR="00167586" w:rsidRPr="00AE70FA">
        <w:lastRenderedPageBreak/>
        <w:t xml:space="preserve">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55B9EA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\ref{fig:</w:t>
      </w:r>
      <w:r w:rsidR="00794F80">
        <w:t>variance</w:t>
      </w:r>
      <w:r w:rsidR="00FA1282">
        <w:t>})</w:t>
      </w:r>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w:t>
      </w:r>
      <w:r w:rsidR="002F7B7F" w:rsidRPr="00AE70FA">
        <w:lastRenderedPageBreak/>
        <w:t>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w:t>
      </w:r>
      <w:r w:rsidR="006B3F0F" w:rsidRPr="00AE70FA">
        <w:t xml:space="preserve"> </w:t>
      </w:r>
      <w:r w:rsidR="00F43875" w:rsidRPr="00AE70FA">
        <w:t xml:space="preserve">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w:t>
      </w:r>
      <w:r w:rsidR="008C1751" w:rsidRPr="00AE70FA">
        <w:lastRenderedPageBreak/>
        <w:t>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was associated with an eQTL post-infection but not pre-infection, which we called an MTB-specific eQTL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rsidRPr="00AE70FA">
        <w:t xml:space="preserve">Because such a classification of susceptibility status could affect the decision of whether or not to take antibiotics to treat a latent </w:t>
      </w:r>
      <w:r w:rsidR="00B20CFF" w:rsidRPr="00AE70FA">
        <w:lastRenderedPageBreak/>
        <w:t>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w:t>
      </w:r>
      <w:r w:rsidR="00270A0B" w:rsidRPr="00AE70FA">
        <w:lastRenderedPageBreak/>
        <w:t>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w:t>
      </w:r>
      <w:r w:rsidR="002112C2" w:rsidRPr="00AE70FA">
        <w:lastRenderedPageBreak/>
        <w:t>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w:t>
      </w:r>
      <w:r w:rsidR="008C1751" w:rsidRPr="00AE70FA">
        <w:lastRenderedPageBreak/>
        <w:t>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9" w:name="OLE_LINK1"/>
      <w:bookmarkStart w:id="10" w:name="OLE_LINK2"/>
      <w:r w:rsidR="0042029E" w:rsidRPr="00AE70FA">
        <w:t>\beta</w:t>
      </w:r>
      <w:r w:rsidR="007B596A" w:rsidRPr="00AE70FA">
        <w:t>_</w:t>
      </w:r>
      <w:r w:rsidR="0042029E" w:rsidRPr="00AE70FA">
        <w:t>{treat,status} = 0$</w:t>
      </w:r>
      <w:bookmarkEnd w:id="9"/>
      <w:bookmarkEnd w:id="10"/>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xml:space="preserve">, we calculated the fraction of genes assigned a GWAS SNP with p-value less than 0.05 for bins of genes filtered by increasingly stringent </w:t>
      </w:r>
      <w:r w:rsidR="00DB7931" w:rsidRPr="00AE70FA">
        <w:lastRenderedPageBreak/>
        <w:t>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w:t>
      </w:r>
      <w:r w:rsidR="00340E0D" w:rsidRPr="00AE70FA">
        <w:lastRenderedPageBreak/>
        <w:t>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77777777" w:rsidR="00E43BCC" w:rsidRPr="00AE70FA"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t>Acknowledgements</w:t>
      </w:r>
    </w:p>
    <w:p w14:paraId="14E5B458" w14:textId="37A158CD" w:rsidR="00C12D99" w:rsidRPr="00AE70FA" w:rsidRDefault="00895A20" w:rsidP="002D3912">
      <w:r w:rsidRPr="00AE70FA">
        <w:t xml:space="preserve">We thank </w:t>
      </w:r>
      <w:r w:rsidR="00FA1AE0" w:rsidRPr="00AE70FA">
        <w:t>T. Thye for sharing the GWAS data with us</w:t>
      </w:r>
      <w:r w:rsidR="00FD40BA" w:rsidRPr="00AE70FA">
        <w:t>.</w:t>
      </w:r>
      <w:r w:rsidR="00213FA6" w:rsidRPr="00AE70FA">
        <w:t xml:space="preserve"> We thank Marie-Noëlle Ungeheuer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728868E1"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3586B1D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441E7B" w:rsidRPr="00AE70FA">
        <w:t xml:space="preserve">PC1 versus PC2 (a), PC3 versus PC4 (b), and PC5 versus PC6 (c).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77777777" w:rsidR="00EB6210" w:rsidRDefault="00EB6210" w:rsidP="00EB6210"/>
    <w:p w14:paraId="3DD6B985" w14:textId="77777777" w:rsidR="00EB6210" w:rsidRPr="00AE70FA" w:rsidRDefault="00EB6210" w:rsidP="00EB6210">
      <w:pPr>
        <w:pStyle w:val="LaTeX"/>
      </w:pPr>
      <w:r w:rsidRPr="00AE70FA">
        <w:t>\begin{figure}[ht]</w:t>
      </w:r>
    </w:p>
    <w:p w14:paraId="19F67E81" w14:textId="77777777" w:rsidR="00EB6210" w:rsidRPr="00AE70FA" w:rsidRDefault="00EB6210" w:rsidP="00EB6210">
      <w:pPr>
        <w:pStyle w:val="LaTeX"/>
      </w:pPr>
      <w:r w:rsidRPr="00AE70FA">
        <w:t>\caption{</w:t>
      </w:r>
    </w:p>
    <w:p w14:paraId="4C9318E9" w14:textId="17EB71FA" w:rsidR="00371A52" w:rsidRPr="00AE70FA" w:rsidRDefault="00371A52" w:rsidP="00371A52">
      <w:r>
        <w:t>Check for systematic differences in gene expression</w:t>
      </w:r>
      <w:r w:rsidR="003834B4">
        <w:t xml:space="preserve"> variance</w:t>
      </w:r>
      <w:bookmarkStart w:id="11" w:name="_GoBack"/>
      <w:bookmarkEnd w:id="11"/>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w:t>
      </w:r>
      <w:r w:rsidR="00761BF1">
        <w:t>13 vs. 11</w:t>
      </w:r>
      <w:r w:rsidR="00761BF1">
        <w:t xml:space="preserve">; </w:t>
      </w:r>
      <w:r w:rsidR="00761BF1">
        <w:t>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55649EBE"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\includegraphics[width=\linewidth]{../figure/classifier-exp.pdf}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data for the 10,260 genes which were assigned a SNP in the studies from The Gambia and Ghana. “gwas_p_ghana” is the minimum p-value from the GWAS in Ghana, “gwas_p_gambia” is the minimum p-value from the GWAS in The Gambia, and “n_snps” is the number of GWAS SNPs within 50 kb of the transcription start site. The columns status_ni, status_ii, treat_resist, and treat_suscep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CB403F" w14:textId="77777777" w:rsidR="00C80BD0" w:rsidRDefault="00C80BD0" w:rsidP="00224E16">
      <w:pPr>
        <w:spacing w:line="240" w:lineRule="auto"/>
      </w:pPr>
      <w:r>
        <w:separator/>
      </w:r>
    </w:p>
  </w:endnote>
  <w:endnote w:type="continuationSeparator" w:id="0">
    <w:p w14:paraId="15297B31" w14:textId="77777777" w:rsidR="00C80BD0" w:rsidRDefault="00C80BD0" w:rsidP="00224E16">
      <w:pPr>
        <w:spacing w:line="240" w:lineRule="auto"/>
      </w:pPr>
      <w:r>
        <w:continuationSeparator/>
      </w:r>
    </w:p>
  </w:endnote>
  <w:endnote w:type="continuationNotice" w:id="1">
    <w:p w14:paraId="6D6D86F2" w14:textId="77777777" w:rsidR="00C80BD0" w:rsidRDefault="00C80B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0"/>
    <w:family w:val="auto"/>
    <w:notTrueType/>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ambria">
    <w:altName w:val="Calisto MT"/>
    <w:panose1 w:val="02040503050406030204"/>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altName w:val="Arial"/>
    <w:panose1 w:val="020B0604030504040204"/>
    <w:charset w:val="00"/>
    <w:family w:val="swiss"/>
    <w:pitch w:val="variable"/>
    <w:sig w:usb0="00000000"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3834B4">
          <w:rPr>
            <w:noProof/>
          </w:rPr>
          <w:t>29</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94D25" w14:textId="77777777" w:rsidR="00C80BD0" w:rsidRDefault="00C80BD0" w:rsidP="00224E16">
      <w:pPr>
        <w:spacing w:line="240" w:lineRule="auto"/>
      </w:pPr>
      <w:r>
        <w:separator/>
      </w:r>
    </w:p>
  </w:footnote>
  <w:footnote w:type="continuationSeparator" w:id="0">
    <w:p w14:paraId="4F90ED78" w14:textId="77777777" w:rsidR="00C80BD0" w:rsidRDefault="00C80BD0" w:rsidP="00224E16">
      <w:pPr>
        <w:spacing w:line="240" w:lineRule="auto"/>
      </w:pPr>
      <w:r>
        <w:continuationSeparator/>
      </w:r>
    </w:p>
  </w:footnote>
  <w:footnote w:type="continuationNotice" w:id="1">
    <w:p w14:paraId="54D43CEF" w14:textId="77777777" w:rsidR="00C80BD0" w:rsidRDefault="00C80BD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3EDA"/>
    <w:rsid w:val="00895A20"/>
    <w:rsid w:val="008A18BE"/>
    <w:rsid w:val="008A2104"/>
    <w:rsid w:val="008A2B6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58EC"/>
    <w:rsid w:val="00E86C86"/>
    <w:rsid w:val="00E91A35"/>
    <w:rsid w:val="00E92E3F"/>
    <w:rsid w:val="00E94B8B"/>
    <w:rsid w:val="00E951E7"/>
    <w:rsid w:val="00EA00B2"/>
    <w:rsid w:val="00EA0BF5"/>
    <w:rsid w:val="00EA39F5"/>
    <w:rsid w:val="00EA4894"/>
    <w:rsid w:val="00EB02E8"/>
    <w:rsid w:val="00EB3993"/>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B23B889-BBB1-4DAE-92D7-26EF41C3F509}">
  <ds:schemaRefs>
    <ds:schemaRef ds:uri="http://schemas.openxmlformats.org/officeDocument/2006/bibliography"/>
  </ds:schemaRefs>
</ds:datastoreItem>
</file>

<file path=customXml/itemProps2.xml><?xml version="1.0" encoding="utf-8"?>
<ds:datastoreItem xmlns:ds="http://schemas.openxmlformats.org/officeDocument/2006/customXml" ds:itemID="{90C1ED60-3171-44BE-A617-AC7DF36ABB87}">
  <ds:schemaRefs>
    <ds:schemaRef ds:uri="http://schemas.openxmlformats.org/officeDocument/2006/bibliography"/>
  </ds:schemaRefs>
</ds:datastoreItem>
</file>

<file path=customXml/itemProps3.xml><?xml version="1.0" encoding="utf-8"?>
<ds:datastoreItem xmlns:ds="http://schemas.openxmlformats.org/officeDocument/2006/customXml" ds:itemID="{0D7E74B1-A056-4BFE-9F07-FEF8BEF3A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37</Pages>
  <Words>8732</Words>
  <Characters>49778</Characters>
  <Application>Microsoft Office Word</Application>
  <DocSecurity>0</DocSecurity>
  <Lines>414</Lines>
  <Paragraphs>116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58394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146</cp:revision>
  <dcterms:created xsi:type="dcterms:W3CDTF">2016-11-08T09:10:00Z</dcterms:created>
  <dcterms:modified xsi:type="dcterms:W3CDTF">2017-01-11T21:40:00Z</dcterms:modified>
</cp:coreProperties>
</file>